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F42" w:rsidRPr="00503F42" w:rsidRDefault="00503F42" w:rsidP="00503F4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503F42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Informacja o podję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tych </w:t>
      </w:r>
      <w:r w:rsidRPr="00503F42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uchwał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ach przez organy </w:t>
      </w:r>
      <w:r w:rsidR="008C3D97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PTE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Allianz Polska S.A. </w:t>
      </w:r>
      <w:r w:rsidRPr="00503F42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w sprawie wydanych przez Komisję Nadzoru Finansowego Zasad Ładu Korporacyjnego</w:t>
      </w:r>
    </w:p>
    <w:p w:rsidR="00503F42" w:rsidRDefault="00503F42" w:rsidP="00503F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F42">
        <w:rPr>
          <w:rFonts w:ascii="Times New Roman" w:eastAsia="Times New Roman" w:hAnsi="Times New Roman" w:cs="Times New Roman"/>
          <w:sz w:val="24"/>
          <w:szCs w:val="24"/>
          <w:lang w:eastAsia="pl-PL"/>
        </w:rPr>
        <w:t>Mając na względzie opublikowane na stronach internetowych Komisji Nadzoru Finansowego Zasady Ładu Korporacyjnego dla Instytucji Nadzorowanych („Zasady”), niniejszym informujemy o uchwałach podjętych odpowiednio w zakresie swojej kompetencji przez Zarząd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503F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Radę Nadzorczą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Walne Zgromadzenie.</w:t>
      </w:r>
      <w:r w:rsidRPr="00503F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03F42" w:rsidRPr="00503F42" w:rsidRDefault="00503F42" w:rsidP="00503F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Walne Zgromadzenie, w zakresie swojej kompetencji, przyjmuje Zasady do stosowania jako istotny dokument programowy strategicznej polityki korporacyjnej</w:t>
      </w:r>
      <w:r w:rsidR="00F81D6D">
        <w:rPr>
          <w:rFonts w:ascii="Times New Roman" w:eastAsia="Times New Roman" w:hAnsi="Times New Roman" w:cs="Times New Roman"/>
          <w:sz w:val="24"/>
          <w:szCs w:val="24"/>
          <w:lang w:eastAsia="pl-PL"/>
        </w:rPr>
        <w:t>. Walne Zgromadzenie dążyć będzie do stosowania Zasad, w szczególności określonych w § 12 ust. 1 oraz ust. 2 Zasad, mając na względzie</w:t>
      </w:r>
      <w:r w:rsidRPr="00503F4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F81D6D" w:rsidRDefault="00F81D6D" w:rsidP="00F81D6D">
      <w:pPr>
        <w:spacing w:before="100" w:beforeAutospacing="1" w:after="100" w:afterAutospacing="1" w:line="240" w:lineRule="auto"/>
        <w:ind w:left="705" w:hanging="34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03F42" w:rsidRPr="00503F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przysługujące Spółce, jak i samemu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Walnemu Zgromadzeniu oraz akcjonariuszom prawa i obowiązki wynikające z przepisów prawa,</w:t>
      </w:r>
    </w:p>
    <w:p w:rsidR="00503F42" w:rsidRDefault="00F81D6D" w:rsidP="00F81D6D">
      <w:pPr>
        <w:spacing w:before="100" w:beforeAutospacing="1" w:after="100" w:afterAutospacing="1" w:line="240" w:lineRule="auto"/>
        <w:ind w:left="705" w:hanging="34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03F42" w:rsidRPr="00503F42">
        <w:rPr>
          <w:rFonts w:ascii="Times New Roman" w:eastAsia="Times New Roman" w:hAnsi="Times New Roman" w:cs="Times New Roman"/>
          <w:sz w:val="24"/>
          <w:szCs w:val="24"/>
          <w:lang w:eastAsia="pl-PL"/>
        </w:rPr>
        <w:t>zasadę proporcjonalności wynikającą ze skali, charakteru działalności oraz specyfiki Spółki,</w:t>
      </w:r>
    </w:p>
    <w:p w:rsidR="00503F42" w:rsidRDefault="00F81D6D" w:rsidP="00F81D6D">
      <w:pPr>
        <w:spacing w:before="100" w:beforeAutospacing="1" w:after="100" w:afterAutospacing="1" w:line="240" w:lineRule="auto"/>
        <w:ind w:left="705" w:hanging="34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03F42" w:rsidRPr="00503F42">
        <w:rPr>
          <w:rFonts w:ascii="Times New Roman" w:eastAsia="Times New Roman" w:hAnsi="Times New Roman" w:cs="Times New Roman"/>
          <w:sz w:val="24"/>
          <w:szCs w:val="24"/>
          <w:lang w:eastAsia="pl-PL"/>
        </w:rPr>
        <w:t>dążenie do uniknięcia nadmiernej uciążliwości dla Spółki,</w:t>
      </w:r>
    </w:p>
    <w:p w:rsidR="00503F42" w:rsidRDefault="00F81D6D" w:rsidP="00F81D6D">
      <w:pPr>
        <w:spacing w:before="100" w:beforeAutospacing="1" w:after="100" w:afterAutospacing="1" w:line="240" w:lineRule="auto"/>
        <w:ind w:left="705" w:hanging="34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03F42" w:rsidRPr="00503F42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możliwą realizację celu Zasad w inny sposób niż określony w ich treści.  </w:t>
      </w:r>
    </w:p>
    <w:p w:rsidR="00D43369" w:rsidRPr="00CD00DB" w:rsidRDefault="00D43369" w:rsidP="00D433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Nadzorcza, w zakresie swojej kompetencji, przyjmuje </w:t>
      </w:r>
      <w:r w:rsidRPr="00CD00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stosowania jako </w:t>
      </w:r>
      <w:r w:rsidRPr="00CD00DB">
        <w:rPr>
          <w:rFonts w:ascii="Times New Roman" w:eastAsia="Times New Roman" w:hAnsi="Times New Roman" w:cs="Times New Roman"/>
          <w:sz w:val="24"/>
          <w:szCs w:val="24"/>
          <w:lang w:eastAsia="pl-PL"/>
        </w:rPr>
        <w:t>istotny dokument programowy strategicznej polityki korporacyjnej.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Rada Nadzorcza </w:t>
      </w:r>
      <w:r w:rsidRPr="00CD00DB">
        <w:rPr>
          <w:rFonts w:ascii="Times New Roman" w:eastAsia="Times New Roman" w:hAnsi="Times New Roman" w:cs="Times New Roman"/>
          <w:sz w:val="24"/>
          <w:szCs w:val="24"/>
          <w:lang w:eastAsia="pl-PL"/>
        </w:rPr>
        <w:t>dążyć będ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zie</w:t>
      </w:r>
      <w:r w:rsidRPr="00CD00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stosowania Zasad mając na względzie:</w:t>
      </w:r>
    </w:p>
    <w:p w:rsidR="00D43369" w:rsidRPr="00CD00DB" w:rsidRDefault="00D43369" w:rsidP="00D43369">
      <w:pPr>
        <w:spacing w:before="100" w:beforeAutospacing="1" w:after="100" w:afterAutospacing="1" w:line="240" w:lineRule="auto"/>
        <w:ind w:left="705" w:hanging="34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D00DB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przysługujące Spółce, jak i same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CD00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Radzie </w:t>
      </w:r>
      <w:r w:rsidRPr="00CD00DB">
        <w:rPr>
          <w:rFonts w:ascii="Times New Roman" w:eastAsia="Times New Roman" w:hAnsi="Times New Roman" w:cs="Times New Roman"/>
          <w:sz w:val="24"/>
          <w:szCs w:val="24"/>
          <w:lang w:eastAsia="pl-PL"/>
        </w:rPr>
        <w:t>prawa i obowiązki wynikające z przepisów prawa,</w:t>
      </w:r>
    </w:p>
    <w:p w:rsidR="00D43369" w:rsidRPr="00CD00DB" w:rsidRDefault="00D43369" w:rsidP="00D43369">
      <w:pPr>
        <w:spacing w:before="100" w:beforeAutospacing="1" w:after="100" w:afterAutospacing="1" w:line="240" w:lineRule="auto"/>
        <w:ind w:left="705" w:hanging="34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D00DB">
        <w:rPr>
          <w:rFonts w:ascii="Times New Roman" w:eastAsia="Times New Roman" w:hAnsi="Times New Roman" w:cs="Times New Roman"/>
          <w:sz w:val="24"/>
          <w:szCs w:val="24"/>
          <w:lang w:eastAsia="pl-PL"/>
        </w:rPr>
        <w:t>zasadę proporcjonalności wynikającą ze skali, charakteru działalności oraz specyfiki Spółki,</w:t>
      </w:r>
    </w:p>
    <w:p w:rsidR="00D43369" w:rsidRPr="00CD00DB" w:rsidRDefault="00D43369" w:rsidP="00D4336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D00DB">
        <w:rPr>
          <w:rFonts w:ascii="Times New Roman" w:eastAsia="Times New Roman" w:hAnsi="Times New Roman" w:cs="Times New Roman"/>
          <w:sz w:val="24"/>
          <w:szCs w:val="24"/>
          <w:lang w:eastAsia="pl-PL"/>
        </w:rPr>
        <w:t>dążenie do uniknięcia nadmiernej uciążliwości dla Spółki,</w:t>
      </w:r>
    </w:p>
    <w:p w:rsidR="00D43369" w:rsidRPr="00CD00DB" w:rsidRDefault="00D43369" w:rsidP="00D4336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D00DB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możliwą realizację celu Zasad w inny sposób niż określony w ich treści.  </w:t>
      </w:r>
    </w:p>
    <w:p w:rsidR="00CD00DB" w:rsidRPr="00CD00DB" w:rsidRDefault="00CD00DB" w:rsidP="00CD0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00D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zakresie swojej kompetencji, </w:t>
      </w:r>
      <w:r w:rsidRPr="00CD00DB">
        <w:rPr>
          <w:rFonts w:ascii="Times New Roman" w:eastAsia="Times New Roman" w:hAnsi="Times New Roman" w:cs="Times New Roman"/>
          <w:sz w:val="24"/>
          <w:szCs w:val="24"/>
          <w:lang w:eastAsia="pl-PL"/>
        </w:rPr>
        <w:t>uznaje Zasady za istotny dokument programowy strategicznej polityki korporacyjnej Spółki.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 </w:t>
      </w:r>
      <w:r w:rsidRPr="00CD00DB">
        <w:rPr>
          <w:rFonts w:ascii="Times New Roman" w:eastAsia="Times New Roman" w:hAnsi="Times New Roman" w:cs="Times New Roman"/>
          <w:sz w:val="24"/>
          <w:szCs w:val="24"/>
          <w:lang w:eastAsia="pl-PL"/>
        </w:rPr>
        <w:t>dążyć będ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zie</w:t>
      </w:r>
      <w:r w:rsidRPr="00CD00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stosowania Zasad mając na względzie:</w:t>
      </w:r>
    </w:p>
    <w:p w:rsidR="00CD00DB" w:rsidRPr="00CD00DB" w:rsidRDefault="00CD00DB" w:rsidP="00CD00DB">
      <w:pPr>
        <w:spacing w:before="100" w:beforeAutospacing="1" w:after="100" w:afterAutospacing="1" w:line="240" w:lineRule="auto"/>
        <w:ind w:left="705" w:hanging="34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D00DB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przysługujące Spółce, jak i samemu Zarządowi prawa i obowiązki wynikające z przepisów prawa,</w:t>
      </w:r>
    </w:p>
    <w:p w:rsidR="00CD00DB" w:rsidRPr="00CD00DB" w:rsidRDefault="00CD00DB" w:rsidP="00CD00DB">
      <w:pPr>
        <w:spacing w:before="100" w:beforeAutospacing="1" w:after="100" w:afterAutospacing="1" w:line="240" w:lineRule="auto"/>
        <w:ind w:left="705" w:hanging="34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D00DB">
        <w:rPr>
          <w:rFonts w:ascii="Times New Roman" w:eastAsia="Times New Roman" w:hAnsi="Times New Roman" w:cs="Times New Roman"/>
          <w:sz w:val="24"/>
          <w:szCs w:val="24"/>
          <w:lang w:eastAsia="pl-PL"/>
        </w:rPr>
        <w:t>zasadę proporcjonalności wynikającą ze skali, charakteru działalności oraz specyfiki Spółki,</w:t>
      </w:r>
    </w:p>
    <w:p w:rsidR="00CD00DB" w:rsidRPr="00CD00DB" w:rsidRDefault="00CD00DB" w:rsidP="00CD00D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D00DB">
        <w:rPr>
          <w:rFonts w:ascii="Times New Roman" w:eastAsia="Times New Roman" w:hAnsi="Times New Roman" w:cs="Times New Roman"/>
          <w:sz w:val="24"/>
          <w:szCs w:val="24"/>
          <w:lang w:eastAsia="pl-PL"/>
        </w:rPr>
        <w:t>dążenie do uniknięcia nadmiernej uciążliwości dla Spółki,</w:t>
      </w:r>
    </w:p>
    <w:p w:rsidR="00CD00DB" w:rsidRPr="00CD00DB" w:rsidRDefault="00CD00DB" w:rsidP="00CD00D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D00DB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możliwą realizację celu Zasad w inny sposób niż określony w ich treści.  </w:t>
      </w:r>
    </w:p>
    <w:p w:rsidR="00CD00DB" w:rsidRDefault="00CD00DB" w:rsidP="00F81D6D">
      <w:pPr>
        <w:spacing w:before="100" w:beforeAutospacing="1" w:after="100" w:afterAutospacing="1" w:line="240" w:lineRule="auto"/>
        <w:ind w:left="705" w:hanging="34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3F42" w:rsidRDefault="00503F42" w:rsidP="00503F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F42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Zarząd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503F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Rada Nadzorcza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Walne Zgromadzenie</w:t>
      </w:r>
      <w:r w:rsidRPr="00503F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oświadczają w podjętych przez siebie uchwałach, iż nie są uprawnione do zajmowania stanowiska w kwestii stosowania Zasad w odniesieniu do prerogatyw innych organów Spółki.</w:t>
      </w:r>
    </w:p>
    <w:p w:rsidR="008C3D97" w:rsidRDefault="008C3D97" w:rsidP="00503F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3D97" w:rsidRPr="00503F42" w:rsidRDefault="008C3D97" w:rsidP="00503F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8C3D97" w:rsidRPr="00503F42" w:rsidSect="00062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350B1"/>
    <w:multiLevelType w:val="hybridMultilevel"/>
    <w:tmpl w:val="9992FD1E"/>
    <w:lvl w:ilvl="0" w:tplc="4FB07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671E4D"/>
    <w:multiLevelType w:val="multilevel"/>
    <w:tmpl w:val="5E740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943161"/>
    <w:multiLevelType w:val="multilevel"/>
    <w:tmpl w:val="A9387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503F42"/>
    <w:rsid w:val="00051547"/>
    <w:rsid w:val="000629C2"/>
    <w:rsid w:val="00276278"/>
    <w:rsid w:val="003F05BC"/>
    <w:rsid w:val="00503F42"/>
    <w:rsid w:val="006124CF"/>
    <w:rsid w:val="00652551"/>
    <w:rsid w:val="008C3D97"/>
    <w:rsid w:val="00CD00DB"/>
    <w:rsid w:val="00D43369"/>
    <w:rsid w:val="00DA0C52"/>
    <w:rsid w:val="00F81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29C2"/>
  </w:style>
  <w:style w:type="paragraph" w:styleId="Nagwek2">
    <w:name w:val="heading 2"/>
    <w:basedOn w:val="Normalny"/>
    <w:link w:val="Nagwek2Znak"/>
    <w:uiPriority w:val="9"/>
    <w:qFormat/>
    <w:rsid w:val="00503F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03F4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03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ETRUJ">
    <w:name w:val="CETRUJ"/>
    <w:basedOn w:val="Normalny"/>
    <w:rsid w:val="008C3D9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0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63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1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9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1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7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1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89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55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wkrol</dc:creator>
  <cp:lastModifiedBy>wkrol</cp:lastModifiedBy>
  <cp:revision>2</cp:revision>
  <dcterms:created xsi:type="dcterms:W3CDTF">2015-09-21T14:22:00Z</dcterms:created>
  <dcterms:modified xsi:type="dcterms:W3CDTF">2015-09-21T14:22:00Z</dcterms:modified>
</cp:coreProperties>
</file>